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9950" w:type="dxa"/>
        <w:gridCol w:w="31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1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Escritura de Constitución de la Fundación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Justificante de inscripción en el Registro de Fundaciones del Gobierno de Canarias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2022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49950" w:type="pct"/>
            <w:vAlign w:val="center"/>
          </w:tcPr>
          <w:p>
            <w:pPr>
              <w:jc w:val="center"/>
            </w:pPr>
            <w:r>
              <w:rPr/>
              <w:t xml:space="preserve">Capital social, dotación fundacional o participación y recursos que financian sus actividades 2021</w:t>
            </w:r>
          </w:p>
        </w:tc>
        <w:tc>
          <w:tcPr>
            <w:tcW w:w="315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19750" w:type="dxa"/>
        <w:gridCol w:w="71850" w:type="dxa"/>
        <w:gridCol w:w="34150" w:type="dxa"/>
        <w:gridCol w:w="109600" w:type="dxa"/>
        <w:gridCol w:w="1406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1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71850" w:type="pct"/>
          </w:tcPr>
          <w:p>
            <w:pPr/>
            <w:r>
              <w:rPr/>
              <w:t xml:space="preserve">Dotación Fundacional</w:t>
            </w:r>
          </w:p>
        </w:tc>
        <w:tc>
          <w:tcPr>
            <w:tcW w:w="34150" w:type="pct"/>
          </w:tcPr>
          <w:p>
            <w:pPr/>
            <w:r>
              <w:rPr/>
              <w:t xml:space="preserve">Ingresos por explotación de servicios</w:t>
            </w:r>
          </w:p>
        </w:tc>
        <w:tc>
          <w:tcPr>
            <w:tcW w:w="109600" w:type="pct"/>
          </w:tcPr>
          <w:p>
            <w:pPr/>
            <w:r>
              <w:rPr/>
              <w:t xml:space="preserve">Transferencias de Crédito de otras administraciones (Ayuntamiento y FEDAC)</w:t>
            </w:r>
          </w:p>
        </w:tc>
        <w:tc>
          <w:tcPr>
            <w:tcW w:w="140650" w:type="pct"/>
          </w:tcPr>
          <w:p>
            <w:pPr/>
            <w:r>
              <w:rPr/>
              <w:t xml:space="preserve">Total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600,00€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103.000,00€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111.100,00€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95.000,00€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103.800,00€</w:t>
            </w:r>
          </w:p>
        </w:tc>
      </w:tr>
      <w:tr>
        <w:trPr/>
        <w:tc>
          <w:tcPr>
            <w:tcW w:w="3197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1850" w:type="pct"/>
            <w:vAlign w:val="center"/>
          </w:tcPr>
          <w:p>
            <w:pPr>
              <w:jc w:val="center"/>
            </w:pPr>
            <w:r>
              <w:rPr/>
              <w:t xml:space="preserve">7.500,00€</w:t>
            </w:r>
          </w:p>
        </w:tc>
        <w:tc>
          <w:tcPr>
            <w:tcW w:w="34150" w:type="pct"/>
            <w:vAlign w:val="center"/>
          </w:tcPr>
          <w:p>
            <w:pPr>
              <w:jc w:val="center"/>
            </w:pPr>
            <w:r>
              <w:rPr/>
              <w:t xml:space="preserve">1.300,00€</w:t>
            </w:r>
          </w:p>
        </w:tc>
        <w:tc>
          <w:tcPr>
            <w:tcW w:w="109600" w:type="pct"/>
            <w:vAlign w:val="center"/>
          </w:tcPr>
          <w:p>
            <w:pPr>
              <w:jc w:val="center"/>
            </w:pPr>
            <w:r>
              <w:rPr/>
              <w:t xml:space="preserve">74.200,00€</w:t>
            </w:r>
          </w:p>
        </w:tc>
        <w:tc>
          <w:tcPr>
            <w:tcW w:w="140650" w:type="pct"/>
            <w:vAlign w:val="center"/>
          </w:tcPr>
          <w:p>
            <w:pPr>
              <w:jc w:val="center"/>
            </w:pPr>
            <w:r>
              <w:rPr/>
              <w:t xml:space="preserve">83.000,00€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2026-09-04T06:56:46+00:00</dcterms:created>
  <dcterms:modified xsi:type="dcterms:W3CDTF">2026-09-04T06:56:46+00:00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