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(Ley12/2014, de 26 de diciembre) en su apartado 3. Personal de libre nombramiento,concretamente en el subapartado “1034. Resoluciones que autoricen el ejercicio de la actividad privada al cese de los altos cargos y asimilados”, desde el Patronato de la Fundación Canaria Ciudad de Gáldar, pone en conocimiento de la ciudadanía de Gáldar y del público en general, que no existe actividad en este apartado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72200" w:type="dxa"/>
        <w:gridCol w:w="44555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72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5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2200" w:type="pct"/>
          </w:tcPr>
          <w:p>
            <w:pPr/>
            <w:r>
              <w:rPr/>
              <w:t xml:space="preserve">Resoluciones que autoricen el ejercicio de la actividad privada al cese de los altos cargos y asimilados</w:t>
            </w:r>
          </w:p>
        </w:tc>
        <w:tc>
          <w:tcPr>
            <w:tcW w:w="445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2026-10-22T00:07:17+00:00</dcterms:created>
  <dcterms:modified xsi:type="dcterms:W3CDTF">2026-10-22T00:07:17+00:00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