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/>
        <w:t xml:space="preserve"> </w:t>
      </w:r>
    </w:p>
    <w:p>
      <w:pPr>
        <w:jc w:val="start"/>
      </w:pPr>
      <w:r>
        <w:rPr/>
        <w:t xml:space="preserve">Al objeto de dar de dar cumplimiento a los Indicadores de la Ley Canaria deTransparencia (Ley 12/2014, de 26 de diciembre) en el subapartado 1083 “Estadísticas de quejas y sugerencias: número de reclamaciones por el funcionamiento de los servicios y número y proporcion de aceptadas y resueltas a favor de los interesados, desde el Patronato de la Fundación Canaria Ciudad de Gáldar, se pone en conocimiento de la ciudadanía de Gáldar y del público en general, que durante el ejercicios </w:t>
      </w:r>
      <w:r>
        <w:rPr>
          <w:b w:val="1"/>
          <w:bCs w:val="1"/>
        </w:rPr>
        <w:t xml:space="preserve">2025 </w:t>
      </w:r>
      <w:r>
        <w:rPr/>
        <w:t xml:space="preserve">no existió actividad en este apartado pudiendo utilizar la ciudadanía los medios legalmente establecidos para ejercer su derecho de acceso a la información pública. </w:t>
      </w:r>
    </w:p>
    <w:p>
      <w:pPr>
        <w:jc w:val="start"/>
      </w:pPr>
      <w:r>
        <w:rPr/>
        <w:t xml:space="preserve"> </w:t>
      </w:r>
    </w:p>
    <w:tbl>
      <w:tblGrid>
        <w:gridCol w:w="369100" w:type="dxa"/>
        <w:gridCol w:w="1548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691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548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69100" w:type="pct"/>
            <w:vAlign w:val="center"/>
          </w:tcPr>
          <w:p>
            <w:pPr>
              <w:jc w:val="center"/>
            </w:pPr>
            <w:r>
              <w:rPr/>
              <w:t xml:space="preserve">Inexistencia 2025</w:t>
            </w:r>
          </w:p>
        </w:tc>
        <w:tc>
          <w:tcPr>
            <w:tcW w:w="154800" w:type="pct"/>
            <w:vAlign w:val="center"/>
          </w:tcPr>
          <w:p>
            <w:pPr>
              <w:jc w:val="center"/>
            </w:pPr>
          </w:p>
        </w:tc>
      </w:tr>
    </w:tbl>
    <w:p>
      <w:pPr>
        <w:jc w:val="start"/>
      </w:pPr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2026-07-21T05:16:33+00:00</dcterms:created>
  <dcterms:modified xsi:type="dcterms:W3CDTF">2026-07-21T05:16:33+00:00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