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 </w:t>
      </w:r>
    </w:p>
    <w:p>
      <w:pPr>
        <w:pStyle w:val="Heading4"/>
      </w:pPr>
      <w:r>
        <w:rPr>
          <w:b w:val="1"/>
          <w:bCs w:val="1"/>
        </w:rPr>
        <w:t xml:space="preserve">¿Qué es la Publicidad Activa y qué se publica en el Portal? </w:t>
      </w:r>
    </w:p>
    <w:p>
      <w:pPr>
        <w:jc w:val="both"/>
      </w:pPr>
      <w:r>
        <w:rPr/>
        <w:t xml:space="preserve">Es una información agrupada en las categorías definidas en las leyes, que las administraciones públicas deberán publicar de forma periódica y actualizada para garantizar la transparencia de su actividad. </w:t>
      </w:r>
    </w:p>
    <w:p>
      <w:pPr>
        <w:jc w:val="both"/>
      </w:pPr>
      <w:r>
        <w:rPr/>
        <w:t xml:space="preserve">En este Portal de la Transparencia se facilita el acceso de los ciudadanos a la siguiente información:  • Información institucional.  • Información en materia organizativa.  • Información relativa al personal de libre nombramiento.  • Información en materia de empleo en el sector público.  • Información en materia de retribuciones.  • Información en materia normativa.  • Información sobre los servicios y procedimientos.  • Información económico-financiera.  • Información del patrimonio.  • Información de la planificación y programación.  • Información de las obras públicas.  • Información de los contratos.  • Información de los convenios y encomiendas de gestión.  • Información sobre concesión de servicios públicos. • Información de las ayudas y subvenciones.  • Información en materia de ordenación del territorio.  • Información estadística. </w:t>
      </w:r>
    </w:p>
    <w:p>
      <w:pPr>
        <w:pStyle w:val="Heading4"/>
      </w:pPr>
      <w:r>
        <w:rPr>
          <w:b w:val="1"/>
          <w:bCs w:val="1"/>
        </w:rPr>
        <w:t xml:space="preserve">¿Existe alguna restricción a la publicación de la información? </w:t>
      </w:r>
    </w:p>
    <w:p>
      <w:pPr>
        <w:jc w:val="both"/>
      </w:pPr>
      <w:r>
        <w:rPr/>
        <w:t xml:space="preserve">En efecto. Puede que la información no pueda publicarse porque afecte a cuestiones sensibles como la seguridad nacional, la defensa o la protección de datos personales. En estos casos, deberá comprobarse si, verdaderamente, la publicación afecta a los límites que la Ley prevé o, para el caso de los datos personales, si éstos pueden eliminarse del documento que se publique. </w:t>
      </w:r>
    </w:p>
    <w:p>
      <w:pPr>
        <w:pStyle w:val="Heading4"/>
      </w:pPr>
      <w:r>
        <w:rPr>
          <w:b w:val="1"/>
          <w:bCs w:val="1"/>
        </w:rPr>
        <w:t xml:space="preserve">¿Qué ocurre si no encuentro información en el Portal? </w:t>
      </w:r>
    </w:p>
    <w:p>
      <w:pPr>
        <w:jc w:val="both"/>
      </w:pPr>
      <w:r>
        <w:rPr/>
        <w:t xml:space="preserve">En principio, la información más relevante para el ciudadano y de frecuente acceso estará disponible en el Portal de manera accesible, reutilizable e interoperable. Si el interesado necesita más información o necesita más detalle, entonces, se podrá acceder al servicio de solicitud de información pública que es un derecho regulado por la ley de transparencia y buen gobierno. </w:t>
      </w:r>
    </w:p>
    <w:p>
      <w:pPr>
        <w:pStyle w:val="Heading4"/>
      </w:pPr>
      <w:r>
        <w:rPr>
          <w:b w:val="1"/>
          <w:bCs w:val="1"/>
        </w:rPr>
        <w:t xml:space="preserve">¿Qué ocurre si no se cumple con las obligaciones de transparencia y no se publica la información? </w:t>
      </w:r>
    </w:p>
    <w:p>
      <w:pPr>
        <w:jc w:val="both"/>
      </w:pPr>
      <w:r>
        <w:rPr/>
        <w:t xml:space="preserve">El Consejo de Transparencia y Buen Gobierno a nivel estatal y el Comisionado de Transparencia y Acceso a la Información Pública de Canarias velarán por el cumplimiento de las disposiciones de las Leyes y el incumplimiento podrá dar lugar a procedimientos disciplinarios.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2026-10-20T23:24:06+00:00</dcterms:created>
  <dcterms:modified xsi:type="dcterms:W3CDTF">2026-10-20T23:24:06+00:00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