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both"/>
      </w:pPr>
      <w:r>
        <w:rPr/>
        <w:t xml:space="preserve">Al objeto de dar cumplimiento a los Indicadores de la Ley Canaria de Transparencia (Ley 12/2014, de 26 de diciembre) en su apartado 7.Servicios y procedimientos, concretamente en el subapartado “1080 - Cartas de servicios elaboradas y, en su caso, compromisos asumidos y grado de cumplimiento de los mismos”, desde el Patronato de la Fundación Canaria Ciudad de Gáldar, se pone en conocimiento de la ciudadanía de Gáldar y del público en general, que durante los ejercicios </w:t>
      </w:r>
      <w:r>
        <w:rPr>
          <w:b w:val="1"/>
          <w:bCs w:val="1"/>
        </w:rPr>
        <w:t xml:space="preserve">2021, 2022, 2023 y 2025</w:t>
      </w:r>
      <w:r>
        <w:rPr/>
        <w:t xml:space="preserve"> </w:t>
      </w:r>
      <w:r>
        <w:rPr>
          <w:b w:val="1"/>
          <w:bCs w:val="1"/>
        </w:rPr>
        <w:t xml:space="preserve">no existió actividad </w:t>
      </w:r>
      <w:r>
        <w:rPr/>
        <w:t xml:space="preserve">en este apartado, pudiendo utilizar la ciudadanía los medios legalmente establecidos para ejercer su derecho de acceso a la información pública. </w:t>
      </w:r>
    </w:p>
    <w:p>
      <w:pPr>
        <w:jc w:val="both"/>
      </w:pPr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2026-06-03T18:23:34+00:00</dcterms:created>
  <dcterms:modified xsi:type="dcterms:W3CDTF">2026-06-03T18:23:34+00:00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