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1</w:t>
      </w:r>
      <w:r>
        <w:rPr>
          <w:b w:val="1"/>
          <w:bCs w:val="1"/>
        </w:rPr>
        <w:t xml:space="preserve">5. Ayudas y subvenciones</w:t>
      </w:r>
      <w:r>
        <w:rPr/>
        <w:t xml:space="preserve">, desde el Patronato de la Fundación Canaria Ciudad de Gáldar, pone en conocimiento de la ciudadanía de Gáldar y del público en general, que </w:t>
      </w:r>
      <w:r>
        <w:rPr>
          <w:b w:val="1"/>
          <w:bCs w:val="1"/>
        </w:rPr>
        <w:t xml:space="preserve">no existe actividad en este apartado durante el año 2021 y 2025</w:t>
      </w:r>
      <w:r>
        <w:rPr/>
        <w:t xml:space="preserve">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Relación de ayudas y subvenciones concedidas a lo largo de cada ejercicio 2021</w:t>
            </w:r>
          </w:p>
        </w:tc>
        <w:tc>
          <w:tcPr>
            <w:tcW w:w="445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2026-06-03T19:20:26+00:00</dcterms:created>
  <dcterms:modified xsi:type="dcterms:W3CDTF">2026-06-03T19:20:26+00:00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