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>
          <w:b w:val="1"/>
          <w:bCs w:val="1"/>
        </w:rPr>
        <w:t xml:space="preserve">Información estadística necesaria para valorar el grado de cumplimiento y calidad de los servicios públicos que sean de su competencia 2021</w:t>
      </w:r>
    </w:p>
    <w:tbl>
      <w:tblGrid>
        <w:gridCol w:w="4845" w:type="dxa"/>
        <w:gridCol w:w="1200" w:type="dxa"/>
      </w:tblGrid>
      <w:tblPr>
        <w:tblW w:w="2600" w:type="pct"/>
        <w:tblLayout w:type="autofit"/>
        <w:bidiVisual w:val="0"/>
      </w:tblPr>
      <w:tcPr>
        <w:shd w:val="clear" w:fill="f0f8ff"/>
      </w:tcPr>
      <w:tr>
        <w:trPr/>
        <w:tc>
          <w:tcPr>
            <w:tcW w:w="4845" w:type="dxa"/>
            <w:shd w:val="clear" w:fill="f0f8ff"/>
          </w:tcPr>
          <w:p>
            <w:pPr>
              <w:jc w:val="start"/>
            </w:pPr>
            <w:r>
              <w:rPr>
                <w:shd w:val="clear" w:fill="f0f8ff"/>
              </w:rPr>
              <w:t xml:space="preserve">Plazas en Calados </w:t>
            </w:r>
          </w:p>
        </w:tc>
        <w:tc>
          <w:tcPr>
            <w:tcW w:w="1200" w:type="dxa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60</w:t>
            </w:r>
          </w:p>
        </w:tc>
      </w:tr>
      <w:tr>
        <w:trPr/>
        <w:tc>
          <w:tcPr>
            <w:tcW w:w="96400" w:type="pct"/>
            <w:shd w:val="clear" w:fill="f0f8ff"/>
          </w:tcPr>
          <w:p>
            <w:pPr>
              <w:jc w:val="start"/>
            </w:pPr>
            <w:r>
              <w:rPr>
                <w:shd w:val="clear" w:fill="f0f8ff"/>
              </w:rPr>
              <w:t xml:space="preserve">Plazas en Escuela de Música Pedro Espinosa </w:t>
            </w:r>
          </w:p>
        </w:tc>
        <w:tc>
          <w:tcPr>
            <w:tcW w:w="403600" w:type="pct"/>
            <w:shd w:val="clear" w:fill="f0f8ff"/>
          </w:tcPr>
          <w:p>
            <w:pPr>
              <w:jc w:val="center"/>
            </w:pPr>
            <w:r>
              <w:rPr>
                <w:shd w:val="clear" w:fill="f0f8ff"/>
              </w:rPr>
              <w:t xml:space="preserve">272</w:t>
            </w:r>
          </w:p>
        </w:tc>
      </w:tr>
    </w:tbl>
    <w:p>
      <w:pPr/>
      <w:r>
        <w:rPr/>
        <w:t xml:space="preserve"> </w:t>
      </w:r>
    </w:p>
    <w:tbl>
      <w:tblGrid>
        <w:gridCol w:w="72200" w:type="dxa"/>
        <w:gridCol w:w="445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7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5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2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Información estadística necesaria para valorar el grado de cumplimiento y calidad de los servicios públicos que sean de su competencia 2021</w:t>
            </w:r>
          </w:p>
        </w:tc>
        <w:tc>
          <w:tcPr>
            <w:tcW w:w="445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2026-07-21T05:13:11+00:00</dcterms:created>
  <dcterms:modified xsi:type="dcterms:W3CDTF">2026-07-21T05:13:11+00:00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